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77"/>
      </w:tblGrid>
      <w:tr w:rsidR="004A3D77" w14:paraId="59242176" w14:textId="77777777" w:rsidTr="006A6664">
        <w:trPr>
          <w:cantSplit/>
        </w:trPr>
        <w:tc>
          <w:tcPr>
            <w:tcW w:w="11377" w:type="dxa"/>
          </w:tcPr>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35"/>
              <w:gridCol w:w="3960"/>
            </w:tblGrid>
            <w:tr w:rsidR="008C19D4" w14:paraId="4CE0F229" w14:textId="1C4789D1" w:rsidTr="00B877E0">
              <w:trPr>
                <w:trHeight w:val="6020"/>
              </w:trPr>
              <w:tc>
                <w:tcPr>
                  <w:tcW w:w="6835" w:type="dxa"/>
                </w:tcPr>
                <w:p w14:paraId="7BAD7DBC" w14:textId="634F4855" w:rsidR="008C19D4" w:rsidRDefault="008C19D4" w:rsidP="00494800">
                  <w:pPr>
                    <w:pStyle w:val="Heading2"/>
                  </w:pPr>
                  <w:r>
                    <w:rPr>
                      <w:noProof/>
                    </w:rPr>
                    <w:drawing>
                      <wp:anchor distT="0" distB="0" distL="114300" distR="114300" simplePos="0" relativeHeight="251664384" behindDoc="1" locked="0" layoutInCell="1" allowOverlap="1" wp14:anchorId="64663D51" wp14:editId="6A57A565">
                        <wp:simplePos x="0" y="0"/>
                        <wp:positionH relativeFrom="column">
                          <wp:posOffset>1270</wp:posOffset>
                        </wp:positionH>
                        <wp:positionV relativeFrom="paragraph">
                          <wp:posOffset>1270</wp:posOffset>
                        </wp:positionV>
                        <wp:extent cx="4168140" cy="1115695"/>
                        <wp:effectExtent l="0" t="0" r="3810" b="8255"/>
                        <wp:wrapTopAndBottom/>
                        <wp:docPr id="24" name="Picture 2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168140" cy="1115695"/>
                                </a:xfrm>
                                <a:prstGeom prst="rect">
                                  <a:avLst/>
                                </a:prstGeom>
                              </pic:spPr>
                            </pic:pic>
                          </a:graphicData>
                        </a:graphic>
                        <wp14:sizeRelH relativeFrom="page">
                          <wp14:pctWidth>0</wp14:pctWidth>
                        </wp14:sizeRelH>
                        <wp14:sizeRelV relativeFrom="page">
                          <wp14:pctHeight>0</wp14:pctHeight>
                        </wp14:sizeRelV>
                      </wp:anchor>
                    </w:drawing>
                  </w:r>
                  <w:r>
                    <w:t>Number 2</w:t>
                  </w:r>
                  <w:r w:rsidR="00031DB9">
                    <w:t>9</w:t>
                  </w:r>
                  <w:r w:rsidR="002D4B1D">
                    <w:t>6</w:t>
                  </w:r>
                </w:p>
                <w:p w14:paraId="555BEFCB" w14:textId="76021B88" w:rsidR="009125F9" w:rsidRPr="00031DB9" w:rsidRDefault="002D4B1D" w:rsidP="00494800">
                  <w:pPr>
                    <w:pStyle w:val="Heading2"/>
                  </w:pPr>
                  <w:r w:rsidRPr="002D4B1D">
                    <w:t>Best Practices for Successful Digital Account Opening</w:t>
                  </w:r>
                  <w:r w:rsidR="004B78F4">
                    <w:t xml:space="preserve"> (white paper)</w:t>
                  </w:r>
                </w:p>
                <w:p w14:paraId="0565ABFC" w14:textId="38D4C37A" w:rsidR="008C19D4" w:rsidRPr="002A36B4" w:rsidRDefault="008C19D4" w:rsidP="00494800">
                  <w:pPr>
                    <w:pStyle w:val="Heading2"/>
                  </w:pPr>
                  <w:r w:rsidRPr="002A36B4">
                    <w:t>Editor/Publisher</w:t>
                  </w:r>
                </w:p>
                <w:p w14:paraId="28838491" w14:textId="77777777" w:rsidR="008C19D4" w:rsidRDefault="00000000" w:rsidP="008C19D4">
                  <w:pPr>
                    <w:pStyle w:val="Data"/>
                  </w:pPr>
                  <w:hyperlink r:id="rId6" w:history="1">
                    <w:r w:rsidR="008C19D4" w:rsidRPr="002A36B4">
                      <w:rPr>
                        <w:rStyle w:val="Hyperlink"/>
                      </w:rPr>
                      <w:t>Jim Marous</w:t>
                    </w:r>
                  </w:hyperlink>
                  <w:r w:rsidR="008C19D4">
                    <w:t>, DBR Media, LLC</w:t>
                  </w:r>
                </w:p>
                <w:p w14:paraId="588173FC" w14:textId="77777777" w:rsidR="008C19D4" w:rsidRDefault="008C19D4" w:rsidP="00494800">
                  <w:pPr>
                    <w:pStyle w:val="Heading2"/>
                  </w:pPr>
                  <w:r>
                    <w:t>Issue</w:t>
                  </w:r>
                </w:p>
                <w:p w14:paraId="794B650F" w14:textId="2F97843D" w:rsidR="008C19D4" w:rsidRDefault="002D4B1D" w:rsidP="008C19D4">
                  <w:pPr>
                    <w:pStyle w:val="Data"/>
                  </w:pPr>
                  <w:r>
                    <w:t>October</w:t>
                  </w:r>
                  <w:r w:rsidR="00031DB9">
                    <w:t xml:space="preserve"> 2022</w:t>
                  </w:r>
                  <w:r w:rsidR="008C19D4">
                    <w:t xml:space="preserve"> — DBR 2</w:t>
                  </w:r>
                  <w:r w:rsidR="00031DB9">
                    <w:t>9</w:t>
                  </w:r>
                  <w:r>
                    <w:t>6</w:t>
                  </w:r>
                </w:p>
                <w:p w14:paraId="5C70DA79" w14:textId="77777777" w:rsidR="008C19D4" w:rsidRDefault="008C19D4" w:rsidP="008C19D4">
                  <w:pPr>
                    <w:pStyle w:val="Data"/>
                  </w:pPr>
                  <w:r>
                    <w:t>Cost: Individual Report: Complimentary; Enterprise-wide License: $1500</w:t>
                  </w:r>
                </w:p>
                <w:p w14:paraId="707A2EB1" w14:textId="77777777" w:rsidR="008C19D4" w:rsidRDefault="008C19D4" w:rsidP="008C19D4">
                  <w:pPr>
                    <w:pStyle w:val="Data"/>
                  </w:pPr>
                  <w:r>
                    <w:t>Part of subscription</w:t>
                  </w:r>
                </w:p>
                <w:p w14:paraId="1A5E3B3B" w14:textId="77777777" w:rsidR="008C19D4" w:rsidRDefault="008C19D4" w:rsidP="00494800">
                  <w:pPr>
                    <w:pStyle w:val="Heading2"/>
                  </w:pPr>
                  <w:r>
                    <w:t>Size</w:t>
                  </w:r>
                </w:p>
                <w:p w14:paraId="2C1314E3" w14:textId="3CFAD879" w:rsidR="008C19D4" w:rsidRDefault="00031DB9" w:rsidP="008C19D4">
                  <w:pPr>
                    <w:pStyle w:val="Data"/>
                  </w:pPr>
                  <w:r>
                    <w:t>2</w:t>
                  </w:r>
                  <w:r w:rsidR="002D4B1D">
                    <w:t>8</w:t>
                  </w:r>
                  <w:r w:rsidR="008C19D4">
                    <w:t xml:space="preserve"> pages, </w:t>
                  </w:r>
                  <w:r w:rsidR="002D4B1D">
                    <w:t>10</w:t>
                  </w:r>
                  <w:r w:rsidR="008C19D4">
                    <w:t xml:space="preserve"> tables/charts</w:t>
                  </w:r>
                </w:p>
                <w:p w14:paraId="731502C2" w14:textId="77777777" w:rsidR="008C19D4" w:rsidRDefault="008C19D4" w:rsidP="000E5F7C">
                  <w:pPr>
                    <w:pStyle w:val="Heading2"/>
                  </w:pPr>
                  <w:r w:rsidRPr="00601F4A">
                    <w:t>Ordering</w:t>
                  </w:r>
                </w:p>
                <w:p w14:paraId="5DE6EDEB" w14:textId="09A02774" w:rsidR="008C19D4" w:rsidRDefault="008C19D4" w:rsidP="008C19D4">
                  <w:pPr>
                    <w:pStyle w:val="Data"/>
                  </w:pPr>
                  <w:r>
                    <w:t xml:space="preserve">Online at </w:t>
                  </w:r>
                  <w:hyperlink r:id="rId7" w:history="1">
                    <w:r w:rsidR="002D4B1D">
                      <w:rPr>
                        <w:rStyle w:val="Hyperlink"/>
                      </w:rPr>
                      <w:t>https://www.digitalbankingreport.com/dbr/dbr296</w:t>
                    </w:r>
                  </w:hyperlink>
                </w:p>
                <w:p w14:paraId="7F4247CE" w14:textId="77777777" w:rsidR="008C19D4" w:rsidRDefault="008C19D4" w:rsidP="008C19D4">
                  <w:pPr>
                    <w:pStyle w:val="Data"/>
                  </w:pPr>
                  <w:r>
                    <w:t xml:space="preserve">Email: </w:t>
                  </w:r>
                  <w:hyperlink r:id="rId8" w:history="1">
                    <w:r w:rsidRPr="00662607">
                      <w:rPr>
                        <w:rStyle w:val="Hyperlink"/>
                      </w:rPr>
                      <w:t>admin@digitalbankingreport.com</w:t>
                    </w:r>
                  </w:hyperlink>
                </w:p>
                <w:p w14:paraId="2CC99835" w14:textId="61D61DB1" w:rsidR="008C19D4" w:rsidRDefault="008C19D4" w:rsidP="008C19D4">
                  <w:pPr>
                    <w:pStyle w:val="Data"/>
                  </w:pPr>
                  <w:r>
                    <w:t>By phone at</w:t>
                  </w:r>
                  <w:r w:rsidR="002E3497">
                    <w:t>:</w:t>
                  </w:r>
                  <w:r>
                    <w:t xml:space="preserve"> +1-216-218-4257</w:t>
                  </w:r>
                </w:p>
              </w:tc>
              <w:tc>
                <w:tcPr>
                  <w:tcW w:w="3960" w:type="dxa"/>
                </w:tcPr>
                <w:p w14:paraId="7F7EDE67" w14:textId="1EC707DF" w:rsidR="008C19D4" w:rsidRPr="000E5F7C" w:rsidRDefault="002D4B1D" w:rsidP="003775EC">
                  <w:pPr>
                    <w:pStyle w:val="Heading3"/>
                    <w:spacing w:before="120"/>
                    <w:rPr>
                      <w:szCs w:val="20"/>
                    </w:rPr>
                  </w:pPr>
                  <w:r w:rsidRPr="000E5F7C">
                    <w:rPr>
                      <w:szCs w:val="20"/>
                    </w:rPr>
                    <w:drawing>
                      <wp:anchor distT="0" distB="0" distL="114300" distR="114300" simplePos="0" relativeHeight="251666432" behindDoc="1" locked="0" layoutInCell="1" allowOverlap="1" wp14:anchorId="1172834C" wp14:editId="356465B5">
                        <wp:simplePos x="0" y="0"/>
                        <wp:positionH relativeFrom="column">
                          <wp:posOffset>754925</wp:posOffset>
                        </wp:positionH>
                        <wp:positionV relativeFrom="paragraph">
                          <wp:posOffset>3435985</wp:posOffset>
                        </wp:positionV>
                        <wp:extent cx="993321" cy="556260"/>
                        <wp:effectExtent l="0" t="0" r="0" b="0"/>
                        <wp:wrapNone/>
                        <wp:docPr id="25" name="Picture 2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93321"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5F7C">
                    <w:rPr>
                      <w:szCs w:val="20"/>
                    </w:rPr>
                    <w:drawing>
                      <wp:anchor distT="0" distB="0" distL="114300" distR="114300" simplePos="0" relativeHeight="251665408" behindDoc="1" locked="0" layoutInCell="1" allowOverlap="0" wp14:anchorId="6CB6DE9E" wp14:editId="5485C56F">
                        <wp:simplePos x="0" y="0"/>
                        <wp:positionH relativeFrom="column">
                          <wp:posOffset>52705</wp:posOffset>
                        </wp:positionH>
                        <wp:positionV relativeFrom="paragraph">
                          <wp:posOffset>26035</wp:posOffset>
                        </wp:positionV>
                        <wp:extent cx="2411730" cy="3117850"/>
                        <wp:effectExtent l="19050" t="19050" r="26670" b="2540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1">
                                  <a:extLst>
                                    <a:ext uri="{28A0092B-C50C-407E-A947-70E740481C1C}">
                                      <a14:useLocalDpi xmlns:a14="http://schemas.microsoft.com/office/drawing/2010/main" val="0"/>
                                    </a:ext>
                                  </a:extLst>
                                </a:blip>
                                <a:stretch>
                                  <a:fillRect/>
                                </a:stretch>
                              </pic:blipFill>
                              <pic:spPr>
                                <a:xfrm>
                                  <a:off x="0" y="0"/>
                                  <a:ext cx="2411730" cy="3117850"/>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r w:rsidR="008C19D4" w:rsidRPr="000E5F7C">
                    <w:rPr>
                      <w:szCs w:val="20"/>
                    </w:rPr>
                    <w:t>Sponsored by:</w:t>
                  </w:r>
                </w:p>
              </w:tc>
            </w:tr>
          </w:tbl>
          <w:p w14:paraId="4C725498" w14:textId="7151D9DD" w:rsidR="002A36B4" w:rsidRDefault="002A36B4" w:rsidP="00F56EE8"/>
        </w:tc>
      </w:tr>
    </w:tbl>
    <w:p w14:paraId="00F5A33C" w14:textId="04DF326A" w:rsidR="00F56EE8" w:rsidRDefault="00F56EE8" w:rsidP="00F56EE8">
      <w:pPr>
        <w:pStyle w:val="Heading2"/>
        <w:rPr>
          <w:noProof/>
        </w:rPr>
      </w:pPr>
      <w:r>
        <w:rPr>
          <w:noProof/>
        </w:rPr>
        <w:t>Abstract</w:t>
      </w:r>
    </w:p>
    <w:p w14:paraId="25731A12" w14:textId="77777777" w:rsidR="009D49A7" w:rsidRDefault="009D49A7" w:rsidP="009D49A7">
      <w:pPr>
        <w:pStyle w:val="Text"/>
      </w:pPr>
      <w:r>
        <w:t>More than ever, consumers want to partner with banks and credit unions that can simplify their daily lives and improve their financial wellness. There is little patience for time consuming online or mobile processes in a world where groceries, apparel, electronics, cars, or even a house can be purchased in a matter of minutes. Research shows that most financial institutions are losing more business than they generate due to outdated back-office processes that have not been automated for a digital future.</w:t>
      </w:r>
    </w:p>
    <w:p w14:paraId="0296E965" w14:textId="77777777" w:rsidR="009D49A7" w:rsidRDefault="009D49A7" w:rsidP="009D49A7">
      <w:pPr>
        <w:pStyle w:val="Text"/>
      </w:pPr>
      <w:r>
        <w:t>Opening a new relationship with a financial institution needs to reflect consumer demand for digital engagement that is fast and intuitive. As branches are used less for routine transactions that can be handled digitally — and used more for engagements that are more complicated … if at all, banking must respond accordingly. With this as the “new normal,” organizations need to support humanized digital options better than they do currently.</w:t>
      </w:r>
    </w:p>
    <w:p w14:paraId="1220C766" w14:textId="599F9E91" w:rsidR="009D49A7" w:rsidRDefault="009D49A7" w:rsidP="009D49A7">
      <w:pPr>
        <w:pStyle w:val="Text"/>
      </w:pPr>
      <w:r>
        <w:t>Our research has found that unless a financial institution can open a new account or</w:t>
      </w:r>
      <w:r>
        <w:t xml:space="preserve"> </w:t>
      </w:r>
      <w:r>
        <w:t>complete a new loan application in less than five minutes, the potential for the consumer to abandon the account opening increases to as much as 60% or more. In fact, faster account openings have been proven to reduce abandonment rates down to 25% or less. In other words, if organizations can eliminate unnecessary steps and streamline account opening, they can double or triple the number of new relationships.</w:t>
      </w:r>
    </w:p>
    <w:p w14:paraId="7BB5BBAD" w14:textId="2FE973E7" w:rsidR="009D49A7" w:rsidRDefault="009D49A7" w:rsidP="009D49A7">
      <w:pPr>
        <w:pStyle w:val="Text"/>
      </w:pPr>
      <w:r>
        <w:t>Digital account opening must be re-imagined to reflect the simplicity consumers have</w:t>
      </w:r>
      <w:r>
        <w:t xml:space="preserve"> </w:t>
      </w:r>
      <w:r>
        <w:t>encountered when they have ordered from Amazon, opened a new Apple card, watched a movie on Netflix, or had groceries delivered by Instacart.</w:t>
      </w:r>
    </w:p>
    <w:p w14:paraId="12C35D97" w14:textId="4B7B3333" w:rsidR="009D49A7" w:rsidRDefault="009D49A7" w:rsidP="009D49A7">
      <w:pPr>
        <w:pStyle w:val="Text"/>
      </w:pPr>
      <w:r>
        <w:t>Wanting consumers to visit branches to open a new account or apply for a loan is not a</w:t>
      </w:r>
      <w:r>
        <w:t xml:space="preserve"> </w:t>
      </w:r>
      <w:r>
        <w:t>winning strategy. Unless processes are improved, potential new customers will be lost, and costs of operations will remain elevated. Financial institutions must embrace a customer first, data-driven strategy that will make seamless digital engagement the primary mission.</w:t>
      </w:r>
    </w:p>
    <w:p w14:paraId="123FD75A" w14:textId="77777777" w:rsidR="009D49A7" w:rsidRDefault="009D49A7" w:rsidP="009D49A7">
      <w:pPr>
        <w:pStyle w:val="Text"/>
      </w:pPr>
      <w:r>
        <w:t>Digital banking transformation is not simply enabling a consumer to transact using a digital device. It requires a rethinking of all processes and operations for a digital experience that compares to the best in all industries. This process begins in the back-office and impacts all components of digital engagement.</w:t>
      </w:r>
    </w:p>
    <w:p w14:paraId="36F6189F" w14:textId="77777777" w:rsidR="009D49A7" w:rsidRDefault="009D49A7" w:rsidP="009D49A7">
      <w:pPr>
        <w:pStyle w:val="Text"/>
      </w:pPr>
      <w:r>
        <w:t>We appreciate the sponsorship of this white paper by Newgen Software. It is hoped that the findings help organizations deliver the new account opening experiences that consumers crave and that can improve revenues and efficiencies for banks and credit unions.</w:t>
      </w:r>
    </w:p>
    <w:p w14:paraId="63077E52" w14:textId="48BD6907" w:rsidR="008860BA" w:rsidRPr="008860BA" w:rsidRDefault="008860BA" w:rsidP="009D49A7">
      <w:pPr>
        <w:pStyle w:val="Text"/>
        <w:spacing w:before="80"/>
      </w:pPr>
    </w:p>
    <w:sectPr w:rsidR="008860BA" w:rsidRPr="008860BA" w:rsidSect="00081827">
      <w:pgSz w:w="12240" w:h="15840"/>
      <w:pgMar w:top="36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F1FA8"/>
    <w:multiLevelType w:val="hybridMultilevel"/>
    <w:tmpl w:val="3D8CA112"/>
    <w:lvl w:ilvl="0" w:tplc="CE2267CC">
      <w:start w:val="1"/>
      <w:numFmt w:val="bullet"/>
      <w:pStyle w:val="Tex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6F97952"/>
    <w:multiLevelType w:val="hybridMultilevel"/>
    <w:tmpl w:val="08FAB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28802350">
    <w:abstractNumId w:val="0"/>
  </w:num>
  <w:num w:numId="2" w16cid:durableId="1813667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C7"/>
    <w:rsid w:val="0001029B"/>
    <w:rsid w:val="00031DB9"/>
    <w:rsid w:val="00081827"/>
    <w:rsid w:val="000A42C2"/>
    <w:rsid w:val="000E5F7C"/>
    <w:rsid w:val="00114454"/>
    <w:rsid w:val="00131194"/>
    <w:rsid w:val="00157DDC"/>
    <w:rsid w:val="001B3BA3"/>
    <w:rsid w:val="002524FE"/>
    <w:rsid w:val="002621B2"/>
    <w:rsid w:val="00297269"/>
    <w:rsid w:val="002A36B4"/>
    <w:rsid w:val="002D4B1D"/>
    <w:rsid w:val="002E3497"/>
    <w:rsid w:val="00323610"/>
    <w:rsid w:val="003775EC"/>
    <w:rsid w:val="00382127"/>
    <w:rsid w:val="003B09E1"/>
    <w:rsid w:val="003E54E6"/>
    <w:rsid w:val="00461ECA"/>
    <w:rsid w:val="00484BE6"/>
    <w:rsid w:val="004859DD"/>
    <w:rsid w:val="00494800"/>
    <w:rsid w:val="004A3D77"/>
    <w:rsid w:val="004B78F4"/>
    <w:rsid w:val="004D3D64"/>
    <w:rsid w:val="00601F4A"/>
    <w:rsid w:val="00621654"/>
    <w:rsid w:val="00641466"/>
    <w:rsid w:val="006A6664"/>
    <w:rsid w:val="006B4A0B"/>
    <w:rsid w:val="006C20FB"/>
    <w:rsid w:val="006E734D"/>
    <w:rsid w:val="00702D5A"/>
    <w:rsid w:val="00740167"/>
    <w:rsid w:val="00755B59"/>
    <w:rsid w:val="00770429"/>
    <w:rsid w:val="007D224C"/>
    <w:rsid w:val="00840BB2"/>
    <w:rsid w:val="0085175D"/>
    <w:rsid w:val="00862A4F"/>
    <w:rsid w:val="008860BA"/>
    <w:rsid w:val="008C19D4"/>
    <w:rsid w:val="008D2AC2"/>
    <w:rsid w:val="008D5CD0"/>
    <w:rsid w:val="009125F9"/>
    <w:rsid w:val="0093404F"/>
    <w:rsid w:val="009362BC"/>
    <w:rsid w:val="009B2F89"/>
    <w:rsid w:val="009B3E11"/>
    <w:rsid w:val="009D10C4"/>
    <w:rsid w:val="009D3AC7"/>
    <w:rsid w:val="009D49A7"/>
    <w:rsid w:val="00A20354"/>
    <w:rsid w:val="00B877E0"/>
    <w:rsid w:val="00BC5EAF"/>
    <w:rsid w:val="00BD7A52"/>
    <w:rsid w:val="00C218CC"/>
    <w:rsid w:val="00CA070B"/>
    <w:rsid w:val="00CD7D27"/>
    <w:rsid w:val="00CE18FA"/>
    <w:rsid w:val="00CE4BC6"/>
    <w:rsid w:val="00D47830"/>
    <w:rsid w:val="00D6278B"/>
    <w:rsid w:val="00DC1974"/>
    <w:rsid w:val="00DD4397"/>
    <w:rsid w:val="00E57F3F"/>
    <w:rsid w:val="00E777B8"/>
    <w:rsid w:val="00EA068C"/>
    <w:rsid w:val="00F56EE8"/>
    <w:rsid w:val="00F95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0D04"/>
  <w15:chartTrackingRefBased/>
  <w15:docId w15:val="{E1357071-7E8D-422C-A57B-11DB5C10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F4A"/>
    <w:pPr>
      <w:spacing w:after="60" w:line="240" w:lineRule="auto"/>
    </w:pPr>
    <w:rPr>
      <w:rFonts w:ascii="Open Sans" w:hAnsi="Open Sans"/>
      <w:sz w:val="20"/>
    </w:rPr>
  </w:style>
  <w:style w:type="paragraph" w:styleId="Heading2">
    <w:name w:val="heading 2"/>
    <w:basedOn w:val="Normal"/>
    <w:next w:val="Normal"/>
    <w:link w:val="Heading2Char"/>
    <w:uiPriority w:val="9"/>
    <w:unhideWhenUsed/>
    <w:qFormat/>
    <w:rsid w:val="008C19D4"/>
    <w:pPr>
      <w:keepNext/>
      <w:keepLines/>
      <w:spacing w:before="80" w:after="0"/>
      <w:outlineLvl w:val="1"/>
    </w:pPr>
    <w:rPr>
      <w:rFonts w:eastAsiaTheme="majorEastAsia" w:cstheme="minorHAnsi"/>
      <w:b/>
      <w:bCs/>
      <w:color w:val="000000" w:themeColor="text1"/>
      <w:szCs w:val="24"/>
    </w:rPr>
  </w:style>
  <w:style w:type="paragraph" w:styleId="Heading3">
    <w:name w:val="heading 3"/>
    <w:basedOn w:val="Normal"/>
    <w:next w:val="Normal"/>
    <w:link w:val="Heading3Char"/>
    <w:uiPriority w:val="9"/>
    <w:unhideWhenUsed/>
    <w:qFormat/>
    <w:rsid w:val="000E5F7C"/>
    <w:pPr>
      <w:keepNext/>
      <w:keepLines/>
      <w:spacing w:after="0"/>
      <w:jc w:val="center"/>
      <w:outlineLvl w:val="2"/>
    </w:pPr>
    <w:rPr>
      <w:rFonts w:eastAsiaTheme="majorEastAsia" w:cstheme="majorBidi"/>
      <w:b/>
      <w:bCs/>
      <w:noProo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C19D4"/>
    <w:rPr>
      <w:rFonts w:ascii="Open Sans" w:eastAsiaTheme="majorEastAsia" w:hAnsi="Open Sans" w:cstheme="minorHAnsi"/>
      <w:b/>
      <w:bCs/>
      <w:color w:val="000000" w:themeColor="text1"/>
      <w:sz w:val="20"/>
      <w:szCs w:val="24"/>
    </w:rPr>
  </w:style>
  <w:style w:type="character" w:styleId="Hyperlink">
    <w:name w:val="Hyperlink"/>
    <w:basedOn w:val="DefaultParagraphFont"/>
    <w:uiPriority w:val="99"/>
    <w:unhideWhenUsed/>
    <w:rsid w:val="002A36B4"/>
    <w:rPr>
      <w:color w:val="C00000"/>
      <w:u w:val="single"/>
    </w:rPr>
  </w:style>
  <w:style w:type="character" w:styleId="UnresolvedMention">
    <w:name w:val="Unresolved Mention"/>
    <w:basedOn w:val="DefaultParagraphFont"/>
    <w:uiPriority w:val="99"/>
    <w:semiHidden/>
    <w:unhideWhenUsed/>
    <w:rsid w:val="002A36B4"/>
    <w:rPr>
      <w:color w:val="605E5C"/>
      <w:shd w:val="clear" w:color="auto" w:fill="E1DFDD"/>
    </w:rPr>
  </w:style>
  <w:style w:type="paragraph" w:customStyle="1" w:styleId="Data">
    <w:name w:val="Data"/>
    <w:basedOn w:val="Normal"/>
    <w:qFormat/>
    <w:rsid w:val="00702D5A"/>
    <w:pPr>
      <w:spacing w:after="0"/>
    </w:pPr>
  </w:style>
  <w:style w:type="paragraph" w:customStyle="1" w:styleId="Text">
    <w:name w:val="Text"/>
    <w:basedOn w:val="Normal"/>
    <w:qFormat/>
    <w:rsid w:val="009D49A7"/>
    <w:pPr>
      <w:spacing w:before="120" w:after="0"/>
    </w:pPr>
    <w:rPr>
      <w:szCs w:val="19"/>
    </w:rPr>
  </w:style>
  <w:style w:type="character" w:customStyle="1" w:styleId="Heading3Char">
    <w:name w:val="Heading 3 Char"/>
    <w:basedOn w:val="DefaultParagraphFont"/>
    <w:link w:val="Heading3"/>
    <w:uiPriority w:val="9"/>
    <w:rsid w:val="000E5F7C"/>
    <w:rPr>
      <w:rFonts w:ascii="Open Sans" w:eastAsiaTheme="majorEastAsia" w:hAnsi="Open Sans" w:cstheme="majorBidi"/>
      <w:b/>
      <w:bCs/>
      <w:noProof/>
      <w:sz w:val="20"/>
      <w:szCs w:val="24"/>
    </w:rPr>
  </w:style>
  <w:style w:type="paragraph" w:customStyle="1" w:styleId="TextBullet">
    <w:name w:val="TextBullet"/>
    <w:basedOn w:val="Text"/>
    <w:qFormat/>
    <w:rsid w:val="007D224C"/>
    <w:pPr>
      <w:numPr>
        <w:numId w:val="1"/>
      </w:numPr>
      <w:spacing w:before="20"/>
    </w:pPr>
  </w:style>
  <w:style w:type="character" w:styleId="FollowedHyperlink">
    <w:name w:val="FollowedHyperlink"/>
    <w:basedOn w:val="DefaultParagraphFont"/>
    <w:uiPriority w:val="99"/>
    <w:semiHidden/>
    <w:unhideWhenUsed/>
    <w:rsid w:val="00CA07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04782">
      <w:bodyDiv w:val="1"/>
      <w:marLeft w:val="0"/>
      <w:marRight w:val="0"/>
      <w:marTop w:val="0"/>
      <w:marBottom w:val="0"/>
      <w:divBdr>
        <w:top w:val="none" w:sz="0" w:space="0" w:color="auto"/>
        <w:left w:val="none" w:sz="0" w:space="0" w:color="auto"/>
        <w:bottom w:val="none" w:sz="0" w:space="0" w:color="auto"/>
        <w:right w:val="none" w:sz="0" w:space="0" w:color="auto"/>
      </w:divBdr>
    </w:div>
    <w:div w:id="412095186">
      <w:bodyDiv w:val="1"/>
      <w:marLeft w:val="0"/>
      <w:marRight w:val="0"/>
      <w:marTop w:val="0"/>
      <w:marBottom w:val="0"/>
      <w:divBdr>
        <w:top w:val="none" w:sz="0" w:space="0" w:color="auto"/>
        <w:left w:val="none" w:sz="0" w:space="0" w:color="auto"/>
        <w:bottom w:val="none" w:sz="0" w:space="0" w:color="auto"/>
        <w:right w:val="none" w:sz="0" w:space="0" w:color="auto"/>
      </w:divBdr>
    </w:div>
    <w:div w:id="447701531">
      <w:bodyDiv w:val="1"/>
      <w:marLeft w:val="0"/>
      <w:marRight w:val="0"/>
      <w:marTop w:val="0"/>
      <w:marBottom w:val="0"/>
      <w:divBdr>
        <w:top w:val="none" w:sz="0" w:space="0" w:color="auto"/>
        <w:left w:val="none" w:sz="0" w:space="0" w:color="auto"/>
        <w:bottom w:val="none" w:sz="0" w:space="0" w:color="auto"/>
        <w:right w:val="none" w:sz="0" w:space="0" w:color="auto"/>
      </w:divBdr>
    </w:div>
    <w:div w:id="498424068">
      <w:bodyDiv w:val="1"/>
      <w:marLeft w:val="0"/>
      <w:marRight w:val="0"/>
      <w:marTop w:val="0"/>
      <w:marBottom w:val="0"/>
      <w:divBdr>
        <w:top w:val="none" w:sz="0" w:space="0" w:color="auto"/>
        <w:left w:val="none" w:sz="0" w:space="0" w:color="auto"/>
        <w:bottom w:val="none" w:sz="0" w:space="0" w:color="auto"/>
        <w:right w:val="none" w:sz="0" w:space="0" w:color="auto"/>
      </w:divBdr>
    </w:div>
    <w:div w:id="517936711">
      <w:bodyDiv w:val="1"/>
      <w:marLeft w:val="0"/>
      <w:marRight w:val="0"/>
      <w:marTop w:val="0"/>
      <w:marBottom w:val="0"/>
      <w:divBdr>
        <w:top w:val="none" w:sz="0" w:space="0" w:color="auto"/>
        <w:left w:val="none" w:sz="0" w:space="0" w:color="auto"/>
        <w:bottom w:val="none" w:sz="0" w:space="0" w:color="auto"/>
        <w:right w:val="none" w:sz="0" w:space="0" w:color="auto"/>
      </w:divBdr>
    </w:div>
    <w:div w:id="1103570605">
      <w:bodyDiv w:val="1"/>
      <w:marLeft w:val="0"/>
      <w:marRight w:val="0"/>
      <w:marTop w:val="0"/>
      <w:marBottom w:val="0"/>
      <w:divBdr>
        <w:top w:val="none" w:sz="0" w:space="0" w:color="auto"/>
        <w:left w:val="none" w:sz="0" w:space="0" w:color="auto"/>
        <w:bottom w:val="none" w:sz="0" w:space="0" w:color="auto"/>
        <w:right w:val="none" w:sz="0" w:space="0" w:color="auto"/>
      </w:divBdr>
    </w:div>
    <w:div w:id="1278416735">
      <w:bodyDiv w:val="1"/>
      <w:marLeft w:val="0"/>
      <w:marRight w:val="0"/>
      <w:marTop w:val="0"/>
      <w:marBottom w:val="0"/>
      <w:divBdr>
        <w:top w:val="none" w:sz="0" w:space="0" w:color="auto"/>
        <w:left w:val="none" w:sz="0" w:space="0" w:color="auto"/>
        <w:bottom w:val="none" w:sz="0" w:space="0" w:color="auto"/>
        <w:right w:val="none" w:sz="0" w:space="0" w:color="auto"/>
      </w:divBdr>
    </w:div>
    <w:div w:id="1582789883">
      <w:bodyDiv w:val="1"/>
      <w:marLeft w:val="0"/>
      <w:marRight w:val="0"/>
      <w:marTop w:val="0"/>
      <w:marBottom w:val="0"/>
      <w:divBdr>
        <w:top w:val="none" w:sz="0" w:space="0" w:color="auto"/>
        <w:left w:val="none" w:sz="0" w:space="0" w:color="auto"/>
        <w:bottom w:val="none" w:sz="0" w:space="0" w:color="auto"/>
        <w:right w:val="none" w:sz="0" w:space="0" w:color="auto"/>
      </w:divBdr>
    </w:div>
    <w:div w:id="1861428230">
      <w:bodyDiv w:val="1"/>
      <w:marLeft w:val="0"/>
      <w:marRight w:val="0"/>
      <w:marTop w:val="0"/>
      <w:marBottom w:val="0"/>
      <w:divBdr>
        <w:top w:val="none" w:sz="0" w:space="0" w:color="auto"/>
        <w:left w:val="none" w:sz="0" w:space="0" w:color="auto"/>
        <w:bottom w:val="none" w:sz="0" w:space="0" w:color="auto"/>
        <w:right w:val="none" w:sz="0" w:space="0" w:color="auto"/>
      </w:divBdr>
    </w:div>
    <w:div w:id="1926962252">
      <w:bodyDiv w:val="1"/>
      <w:marLeft w:val="0"/>
      <w:marRight w:val="0"/>
      <w:marTop w:val="0"/>
      <w:marBottom w:val="0"/>
      <w:divBdr>
        <w:top w:val="none" w:sz="0" w:space="0" w:color="auto"/>
        <w:left w:val="none" w:sz="0" w:space="0" w:color="auto"/>
        <w:bottom w:val="none" w:sz="0" w:space="0" w:color="auto"/>
        <w:right w:val="none" w:sz="0" w:space="0" w:color="auto"/>
      </w:divBdr>
    </w:div>
    <w:div w:id="1969973319">
      <w:bodyDiv w:val="1"/>
      <w:marLeft w:val="0"/>
      <w:marRight w:val="0"/>
      <w:marTop w:val="0"/>
      <w:marBottom w:val="0"/>
      <w:divBdr>
        <w:top w:val="none" w:sz="0" w:space="0" w:color="auto"/>
        <w:left w:val="none" w:sz="0" w:space="0" w:color="auto"/>
        <w:bottom w:val="none" w:sz="0" w:space="0" w:color="auto"/>
        <w:right w:val="none" w:sz="0" w:space="0" w:color="auto"/>
      </w:divBdr>
    </w:div>
    <w:div w:id="2002852005">
      <w:bodyDiv w:val="1"/>
      <w:marLeft w:val="0"/>
      <w:marRight w:val="0"/>
      <w:marTop w:val="0"/>
      <w:marBottom w:val="0"/>
      <w:divBdr>
        <w:top w:val="none" w:sz="0" w:space="0" w:color="auto"/>
        <w:left w:val="none" w:sz="0" w:space="0" w:color="auto"/>
        <w:bottom w:val="none" w:sz="0" w:space="0" w:color="auto"/>
        <w:right w:val="none" w:sz="0" w:space="0" w:color="auto"/>
      </w:divBdr>
    </w:div>
    <w:div w:id="203773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digitalbankingrepor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igitalbankingreport.com/dbr/dbr29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jimmarou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delux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Booth</dc:creator>
  <cp:keywords/>
  <dc:description/>
  <cp:lastModifiedBy>Jim Booth</cp:lastModifiedBy>
  <cp:revision>4</cp:revision>
  <cp:lastPrinted>2022-07-07T17:14:00Z</cp:lastPrinted>
  <dcterms:created xsi:type="dcterms:W3CDTF">2022-07-11T20:16:00Z</dcterms:created>
  <dcterms:modified xsi:type="dcterms:W3CDTF">2023-02-21T03:18:00Z</dcterms:modified>
</cp:coreProperties>
</file>